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103979" w14:textId="150FCBB9" w:rsidR="009E0BC2" w:rsidRPr="004E5104" w:rsidRDefault="004E5104" w:rsidP="00B55000">
      <w:pPr>
        <w:spacing w:line="360" w:lineRule="auto"/>
        <w:ind w:left="567"/>
        <w:jc w:val="center"/>
        <w:rPr>
          <w:rFonts w:ascii="Verdana" w:hAnsi="Verdana"/>
          <w:b/>
          <w:sz w:val="20"/>
          <w:szCs w:val="20"/>
        </w:rPr>
      </w:pPr>
      <w:r>
        <w:rPr>
          <w:rFonts w:ascii="Verdana" w:hAnsi="Verdana"/>
          <w:b/>
          <w:i/>
          <w:sz w:val="20"/>
          <w:szCs w:val="20"/>
        </w:rPr>
        <w:t xml:space="preserve">Hamlet </w:t>
      </w:r>
      <w:r>
        <w:rPr>
          <w:rFonts w:ascii="Verdana" w:hAnsi="Verdana"/>
          <w:b/>
          <w:sz w:val="20"/>
          <w:szCs w:val="20"/>
        </w:rPr>
        <w:t xml:space="preserve">– </w:t>
      </w:r>
      <w:r w:rsidR="009E0BC2" w:rsidRPr="004E5104">
        <w:rPr>
          <w:rFonts w:ascii="Verdana" w:hAnsi="Verdana"/>
          <w:b/>
          <w:sz w:val="20"/>
          <w:szCs w:val="20"/>
        </w:rPr>
        <w:t>Presentation</w:t>
      </w:r>
      <w:r w:rsidR="00B55000">
        <w:rPr>
          <w:rFonts w:ascii="Verdana" w:hAnsi="Verdana"/>
          <w:b/>
          <w:sz w:val="20"/>
          <w:szCs w:val="20"/>
        </w:rPr>
        <w:t>/essay topic</w:t>
      </w:r>
      <w:r w:rsidR="009E0BC2" w:rsidRPr="004E5104">
        <w:rPr>
          <w:rFonts w:ascii="Verdana" w:hAnsi="Verdana"/>
          <w:b/>
          <w:sz w:val="20"/>
          <w:szCs w:val="20"/>
        </w:rPr>
        <w:t xml:space="preserve"> suggestions</w:t>
      </w:r>
    </w:p>
    <w:p w14:paraId="7B7993B8" w14:textId="77777777" w:rsidR="009E0BC2" w:rsidRDefault="009E0BC2" w:rsidP="00972AB9">
      <w:pPr>
        <w:spacing w:line="360" w:lineRule="auto"/>
        <w:ind w:left="567"/>
        <w:rPr>
          <w:rFonts w:ascii="Verdana" w:hAnsi="Verdana"/>
          <w:b/>
          <w:sz w:val="18"/>
          <w:szCs w:val="18"/>
        </w:rPr>
      </w:pPr>
    </w:p>
    <w:p w14:paraId="022505F7" w14:textId="77777777" w:rsidR="000F28F3" w:rsidRDefault="000F28F3" w:rsidP="00972AB9">
      <w:pPr>
        <w:spacing w:line="360" w:lineRule="auto"/>
        <w:ind w:left="-720"/>
        <w:rPr>
          <w:rFonts w:ascii="Verdana" w:hAnsi="Verdana"/>
          <w:b/>
          <w:sz w:val="18"/>
          <w:szCs w:val="18"/>
        </w:rPr>
      </w:pPr>
    </w:p>
    <w:p w14:paraId="61627B9E" w14:textId="717571D8" w:rsidR="00B32059" w:rsidRDefault="002B3EB6" w:rsidP="00972AB9">
      <w:pPr>
        <w:numPr>
          <w:ilvl w:val="0"/>
          <w:numId w:val="5"/>
        </w:numPr>
        <w:spacing w:line="360" w:lineRule="auto"/>
        <w:rPr>
          <w:rFonts w:ascii="Verdana" w:hAnsi="Verdana"/>
          <w:b/>
          <w:sz w:val="18"/>
          <w:szCs w:val="18"/>
        </w:rPr>
      </w:pPr>
      <w:r>
        <w:rPr>
          <w:rFonts w:ascii="Verdana" w:hAnsi="Verdana"/>
          <w:b/>
          <w:sz w:val="18"/>
          <w:szCs w:val="18"/>
        </w:rPr>
        <w:t xml:space="preserve">“Denmark’s a prison”. </w:t>
      </w:r>
      <w:r w:rsidRPr="00972AB9">
        <w:rPr>
          <w:rFonts w:ascii="Verdana" w:hAnsi="Verdana"/>
          <w:sz w:val="18"/>
          <w:szCs w:val="18"/>
        </w:rPr>
        <w:t>Star</w:t>
      </w:r>
      <w:r w:rsidR="0022188C" w:rsidRPr="00972AB9">
        <w:rPr>
          <w:rFonts w:ascii="Verdana" w:hAnsi="Verdana"/>
          <w:sz w:val="18"/>
          <w:szCs w:val="18"/>
        </w:rPr>
        <w:t>t</w:t>
      </w:r>
      <w:r w:rsidRPr="00972AB9">
        <w:rPr>
          <w:rFonts w:ascii="Verdana" w:hAnsi="Verdana"/>
          <w:sz w:val="18"/>
          <w:szCs w:val="18"/>
        </w:rPr>
        <w:t xml:space="preserve">ing from the discussion, in Act II, scene 2, between Hamlet and his </w:t>
      </w:r>
      <w:r w:rsidR="000E67E3" w:rsidRPr="00972AB9">
        <w:rPr>
          <w:rFonts w:ascii="Verdana" w:hAnsi="Verdana"/>
          <w:sz w:val="18"/>
          <w:szCs w:val="18"/>
        </w:rPr>
        <w:t>“</w:t>
      </w:r>
      <w:r w:rsidRPr="00972AB9">
        <w:rPr>
          <w:rFonts w:ascii="Verdana" w:hAnsi="Verdana"/>
          <w:sz w:val="18"/>
          <w:szCs w:val="18"/>
        </w:rPr>
        <w:t>friends</w:t>
      </w:r>
      <w:r w:rsidR="000E67E3" w:rsidRPr="00972AB9">
        <w:rPr>
          <w:rFonts w:ascii="Verdana" w:hAnsi="Verdana"/>
          <w:sz w:val="18"/>
          <w:szCs w:val="18"/>
        </w:rPr>
        <w:t>”</w:t>
      </w:r>
      <w:r w:rsidRPr="00972AB9">
        <w:rPr>
          <w:rFonts w:ascii="Verdana" w:hAnsi="Verdana"/>
          <w:sz w:val="18"/>
          <w:szCs w:val="18"/>
        </w:rPr>
        <w:t xml:space="preserve">, Rosencrantz and Guildenstern, </w:t>
      </w:r>
      <w:r w:rsidR="0022188C" w:rsidRPr="00972AB9">
        <w:rPr>
          <w:rFonts w:ascii="Verdana" w:hAnsi="Verdana"/>
          <w:sz w:val="18"/>
          <w:szCs w:val="18"/>
        </w:rPr>
        <w:t>examine</w:t>
      </w:r>
      <w:r w:rsidR="0022188C">
        <w:rPr>
          <w:rFonts w:ascii="Verdana" w:hAnsi="Verdana"/>
          <w:b/>
          <w:sz w:val="18"/>
          <w:szCs w:val="18"/>
        </w:rPr>
        <w:t xml:space="preserve"> the carceral (</w:t>
      </w:r>
      <w:proofErr w:type="gramStart"/>
      <w:r w:rsidR="0022188C">
        <w:rPr>
          <w:rFonts w:ascii="Verdana" w:hAnsi="Verdana"/>
          <w:b/>
          <w:sz w:val="18"/>
          <w:szCs w:val="18"/>
        </w:rPr>
        <w:t>i.e.</w:t>
      </w:r>
      <w:proofErr w:type="gramEnd"/>
      <w:r w:rsidR="0022188C">
        <w:rPr>
          <w:rFonts w:ascii="Verdana" w:hAnsi="Verdana"/>
          <w:b/>
          <w:sz w:val="18"/>
          <w:szCs w:val="18"/>
        </w:rPr>
        <w:t xml:space="preserve"> prison-like) environment </w:t>
      </w:r>
      <w:r w:rsidR="0022188C" w:rsidRPr="00972AB9">
        <w:rPr>
          <w:rFonts w:ascii="Verdana" w:hAnsi="Verdana"/>
          <w:sz w:val="18"/>
          <w:szCs w:val="18"/>
        </w:rPr>
        <w:t>in which Hamlet feels trapped</w:t>
      </w:r>
      <w:r w:rsidR="007D33D2" w:rsidRPr="00972AB9">
        <w:rPr>
          <w:rFonts w:ascii="Verdana" w:hAnsi="Verdana"/>
          <w:sz w:val="18"/>
          <w:szCs w:val="18"/>
        </w:rPr>
        <w:t xml:space="preserve">. Identify </w:t>
      </w:r>
      <w:r w:rsidR="000E67E3" w:rsidRPr="00972AB9">
        <w:rPr>
          <w:rFonts w:ascii="Verdana" w:hAnsi="Verdana"/>
          <w:sz w:val="18"/>
          <w:szCs w:val="18"/>
        </w:rPr>
        <w:t>and analy</w:t>
      </w:r>
      <w:r w:rsidR="00B55000">
        <w:rPr>
          <w:rFonts w:ascii="Verdana" w:hAnsi="Verdana"/>
          <w:sz w:val="18"/>
          <w:szCs w:val="18"/>
        </w:rPr>
        <w:t>z</w:t>
      </w:r>
      <w:r w:rsidR="000E67E3" w:rsidRPr="00972AB9">
        <w:rPr>
          <w:rFonts w:ascii="Verdana" w:hAnsi="Verdana"/>
          <w:sz w:val="18"/>
          <w:szCs w:val="18"/>
        </w:rPr>
        <w:t xml:space="preserve">e </w:t>
      </w:r>
      <w:r w:rsidR="007D33D2" w:rsidRPr="00972AB9">
        <w:rPr>
          <w:rFonts w:ascii="Verdana" w:hAnsi="Verdana"/>
          <w:sz w:val="18"/>
          <w:szCs w:val="18"/>
        </w:rPr>
        <w:t xml:space="preserve">examples which evince </w:t>
      </w:r>
      <w:r w:rsidR="007D33D2">
        <w:rPr>
          <w:rFonts w:ascii="Verdana" w:hAnsi="Verdana"/>
          <w:b/>
          <w:sz w:val="18"/>
          <w:szCs w:val="18"/>
        </w:rPr>
        <w:t>the motif of surveillance</w:t>
      </w:r>
      <w:r w:rsidR="000E67E3">
        <w:rPr>
          <w:rFonts w:ascii="Verdana" w:hAnsi="Verdana"/>
          <w:b/>
          <w:sz w:val="18"/>
          <w:szCs w:val="18"/>
        </w:rPr>
        <w:t>/spying</w:t>
      </w:r>
      <w:r w:rsidR="007D33D2">
        <w:rPr>
          <w:rFonts w:ascii="Verdana" w:hAnsi="Verdana"/>
          <w:b/>
          <w:sz w:val="18"/>
          <w:szCs w:val="18"/>
        </w:rPr>
        <w:t xml:space="preserve"> in the play</w:t>
      </w:r>
      <w:r w:rsidR="000E67E3">
        <w:rPr>
          <w:rFonts w:ascii="Verdana" w:hAnsi="Verdana"/>
          <w:b/>
          <w:sz w:val="18"/>
          <w:szCs w:val="18"/>
        </w:rPr>
        <w:t>.</w:t>
      </w:r>
    </w:p>
    <w:p w14:paraId="1A2D40A8" w14:textId="77777777" w:rsidR="003620C7" w:rsidRDefault="003620C7" w:rsidP="00972AB9">
      <w:pPr>
        <w:spacing w:line="360" w:lineRule="auto"/>
        <w:ind w:left="567"/>
        <w:rPr>
          <w:rFonts w:ascii="Verdana" w:hAnsi="Verdana"/>
          <w:b/>
          <w:sz w:val="18"/>
          <w:szCs w:val="18"/>
        </w:rPr>
      </w:pPr>
    </w:p>
    <w:p w14:paraId="551638DC" w14:textId="77777777" w:rsidR="003620C7" w:rsidRDefault="003620C7" w:rsidP="00972AB9">
      <w:pPr>
        <w:numPr>
          <w:ilvl w:val="0"/>
          <w:numId w:val="5"/>
        </w:numPr>
        <w:spacing w:line="360" w:lineRule="auto"/>
        <w:rPr>
          <w:rFonts w:ascii="Verdana" w:hAnsi="Verdana"/>
          <w:b/>
          <w:sz w:val="18"/>
          <w:szCs w:val="18"/>
        </w:rPr>
      </w:pPr>
      <w:r>
        <w:rPr>
          <w:rFonts w:ascii="Verdana" w:hAnsi="Verdana"/>
          <w:b/>
          <w:sz w:val="18"/>
          <w:szCs w:val="18"/>
        </w:rPr>
        <w:t xml:space="preserve">The motif of madness in </w:t>
      </w:r>
      <w:r>
        <w:rPr>
          <w:rFonts w:ascii="Verdana" w:hAnsi="Verdana"/>
          <w:b/>
          <w:i/>
          <w:sz w:val="18"/>
          <w:szCs w:val="18"/>
        </w:rPr>
        <w:t>Hamlet</w:t>
      </w:r>
      <w:r>
        <w:rPr>
          <w:rFonts w:ascii="Verdana" w:hAnsi="Verdana"/>
          <w:b/>
          <w:sz w:val="18"/>
          <w:szCs w:val="18"/>
        </w:rPr>
        <w:t xml:space="preserve">. </w:t>
      </w:r>
    </w:p>
    <w:p w14:paraId="509022DE" w14:textId="77777777" w:rsidR="003620C7" w:rsidRDefault="003620C7" w:rsidP="00972AB9">
      <w:pPr>
        <w:numPr>
          <w:ilvl w:val="0"/>
          <w:numId w:val="8"/>
        </w:numPr>
        <w:tabs>
          <w:tab w:val="clear" w:pos="927"/>
          <w:tab w:val="num" w:pos="1276"/>
        </w:tabs>
        <w:spacing w:line="360" w:lineRule="auto"/>
        <w:ind w:firstLine="66"/>
        <w:rPr>
          <w:rFonts w:ascii="Verdana" w:hAnsi="Verdana"/>
          <w:sz w:val="18"/>
          <w:szCs w:val="18"/>
        </w:rPr>
      </w:pPr>
      <w:r>
        <w:rPr>
          <w:rFonts w:ascii="Verdana" w:hAnsi="Verdana"/>
          <w:sz w:val="18"/>
          <w:szCs w:val="18"/>
        </w:rPr>
        <w:t>What determines Hamlet to “put on an antic disposition”? (explain the meaning of the word “antic”!)</w:t>
      </w:r>
    </w:p>
    <w:p w14:paraId="44967B69" w14:textId="77777777" w:rsidR="003620C7" w:rsidRDefault="003620C7" w:rsidP="00972AB9">
      <w:pPr>
        <w:numPr>
          <w:ilvl w:val="0"/>
          <w:numId w:val="8"/>
        </w:numPr>
        <w:tabs>
          <w:tab w:val="clear" w:pos="927"/>
          <w:tab w:val="num" w:pos="1276"/>
        </w:tabs>
        <w:spacing w:line="360" w:lineRule="auto"/>
        <w:ind w:firstLine="66"/>
        <w:rPr>
          <w:rFonts w:ascii="Verdana" w:hAnsi="Verdana"/>
          <w:sz w:val="18"/>
          <w:szCs w:val="18"/>
        </w:rPr>
      </w:pPr>
      <w:r>
        <w:rPr>
          <w:rFonts w:ascii="Verdana" w:hAnsi="Verdana"/>
          <w:sz w:val="18"/>
          <w:szCs w:val="18"/>
        </w:rPr>
        <w:t xml:space="preserve">When is Hamlet’s madness real and when is it feigned? </w:t>
      </w:r>
    </w:p>
    <w:p w14:paraId="5C094009" w14:textId="77777777" w:rsidR="003620C7" w:rsidRDefault="003620C7" w:rsidP="00972AB9">
      <w:pPr>
        <w:numPr>
          <w:ilvl w:val="0"/>
          <w:numId w:val="8"/>
        </w:numPr>
        <w:tabs>
          <w:tab w:val="clear" w:pos="927"/>
          <w:tab w:val="num" w:pos="1276"/>
        </w:tabs>
        <w:spacing w:line="360" w:lineRule="auto"/>
        <w:ind w:firstLine="66"/>
        <w:rPr>
          <w:rFonts w:ascii="Verdana" w:hAnsi="Verdana"/>
          <w:sz w:val="18"/>
          <w:szCs w:val="18"/>
        </w:rPr>
      </w:pPr>
      <w:r>
        <w:rPr>
          <w:rFonts w:ascii="Verdana" w:hAnsi="Verdana"/>
          <w:sz w:val="18"/>
          <w:szCs w:val="18"/>
        </w:rPr>
        <w:t>Find the relevant scenes in which the motif of madness points to the kind of order that dominates in Denmark.</w:t>
      </w:r>
    </w:p>
    <w:p w14:paraId="69EA91C1" w14:textId="77777777" w:rsidR="003620C7" w:rsidRDefault="003620C7" w:rsidP="00972AB9">
      <w:pPr>
        <w:numPr>
          <w:ilvl w:val="0"/>
          <w:numId w:val="8"/>
        </w:numPr>
        <w:tabs>
          <w:tab w:val="clear" w:pos="927"/>
          <w:tab w:val="num" w:pos="1276"/>
        </w:tabs>
        <w:spacing w:line="360" w:lineRule="auto"/>
        <w:ind w:firstLine="66"/>
        <w:rPr>
          <w:rFonts w:ascii="Verdana" w:hAnsi="Verdana"/>
          <w:sz w:val="18"/>
          <w:szCs w:val="18"/>
        </w:rPr>
      </w:pPr>
      <w:r>
        <w:rPr>
          <w:rFonts w:ascii="Verdana" w:hAnsi="Verdana"/>
          <w:sz w:val="18"/>
          <w:szCs w:val="18"/>
        </w:rPr>
        <w:t>Contrast Hamlet’s madness to that of Ophelia. What are the causes of her fall into mental disorder?</w:t>
      </w:r>
    </w:p>
    <w:p w14:paraId="66E675F3" w14:textId="77777777" w:rsidR="003620C7" w:rsidRPr="007E0FCB" w:rsidRDefault="003620C7" w:rsidP="00972AB9">
      <w:pPr>
        <w:numPr>
          <w:ilvl w:val="0"/>
          <w:numId w:val="8"/>
        </w:numPr>
        <w:tabs>
          <w:tab w:val="clear" w:pos="927"/>
          <w:tab w:val="num" w:pos="1276"/>
        </w:tabs>
        <w:spacing w:line="360" w:lineRule="auto"/>
        <w:ind w:firstLine="66"/>
        <w:rPr>
          <w:rFonts w:ascii="Verdana" w:hAnsi="Verdana"/>
          <w:sz w:val="18"/>
          <w:szCs w:val="18"/>
        </w:rPr>
      </w:pPr>
      <w:r>
        <w:rPr>
          <w:rFonts w:ascii="Verdana" w:hAnsi="Verdana"/>
          <w:sz w:val="18"/>
          <w:szCs w:val="18"/>
        </w:rPr>
        <w:t>Discuss the relation between madness and truth//knowledge as suggested in the play.</w:t>
      </w:r>
    </w:p>
    <w:p w14:paraId="3247C724" w14:textId="77777777" w:rsidR="003620C7" w:rsidRDefault="003620C7" w:rsidP="00972AB9">
      <w:pPr>
        <w:spacing w:line="360" w:lineRule="auto"/>
        <w:rPr>
          <w:rFonts w:ascii="Verdana" w:hAnsi="Verdana"/>
          <w:b/>
          <w:sz w:val="18"/>
          <w:szCs w:val="18"/>
        </w:rPr>
      </w:pPr>
    </w:p>
    <w:p w14:paraId="1584A27B" w14:textId="4540E68F" w:rsidR="00B32059" w:rsidRDefault="000A69A6" w:rsidP="00972AB9">
      <w:pPr>
        <w:numPr>
          <w:ilvl w:val="0"/>
          <w:numId w:val="5"/>
        </w:numPr>
        <w:spacing w:line="360" w:lineRule="auto"/>
        <w:rPr>
          <w:rFonts w:ascii="Verdana" w:hAnsi="Verdana"/>
          <w:b/>
          <w:sz w:val="18"/>
          <w:szCs w:val="18"/>
        </w:rPr>
      </w:pPr>
      <w:r>
        <w:rPr>
          <w:rFonts w:ascii="Verdana" w:hAnsi="Verdana"/>
          <w:b/>
          <w:sz w:val="18"/>
          <w:szCs w:val="18"/>
        </w:rPr>
        <w:t xml:space="preserve">“Something is rotten in the state of Denmark”. </w:t>
      </w:r>
      <w:r w:rsidRPr="00972AB9">
        <w:rPr>
          <w:rFonts w:ascii="Verdana" w:hAnsi="Verdana"/>
          <w:sz w:val="18"/>
          <w:szCs w:val="18"/>
        </w:rPr>
        <w:t>Starting from this line uttered by Hamlet’s friend, Marcellus, in Act I, scene 4, find in the play and analy</w:t>
      </w:r>
      <w:r w:rsidR="00B55000">
        <w:rPr>
          <w:rFonts w:ascii="Verdana" w:hAnsi="Verdana"/>
          <w:sz w:val="18"/>
          <w:szCs w:val="18"/>
        </w:rPr>
        <w:t>z</w:t>
      </w:r>
      <w:r w:rsidRPr="00972AB9">
        <w:rPr>
          <w:rFonts w:ascii="Verdana" w:hAnsi="Verdana"/>
          <w:sz w:val="18"/>
          <w:szCs w:val="18"/>
        </w:rPr>
        <w:t>e references to</w:t>
      </w:r>
      <w:r>
        <w:rPr>
          <w:rFonts w:ascii="Verdana" w:hAnsi="Verdana"/>
          <w:b/>
          <w:sz w:val="18"/>
          <w:szCs w:val="18"/>
        </w:rPr>
        <w:t xml:space="preserve"> the relation between the moral profile of the ruler and the “health” of the nation.</w:t>
      </w:r>
    </w:p>
    <w:p w14:paraId="1C59FAAA" w14:textId="77777777" w:rsidR="000A69A6" w:rsidRDefault="000A69A6" w:rsidP="00972AB9">
      <w:pPr>
        <w:spacing w:line="360" w:lineRule="auto"/>
        <w:rPr>
          <w:rFonts w:ascii="Verdana" w:hAnsi="Verdana"/>
          <w:b/>
          <w:sz w:val="18"/>
          <w:szCs w:val="18"/>
        </w:rPr>
      </w:pPr>
    </w:p>
    <w:p w14:paraId="59BC8840" w14:textId="77777777" w:rsidR="000A69A6" w:rsidRPr="003620C7" w:rsidRDefault="000A69A6" w:rsidP="00972AB9">
      <w:pPr>
        <w:numPr>
          <w:ilvl w:val="0"/>
          <w:numId w:val="5"/>
        </w:numPr>
        <w:spacing w:line="360" w:lineRule="auto"/>
        <w:rPr>
          <w:rFonts w:ascii="Verdana" w:hAnsi="Verdana"/>
          <w:sz w:val="18"/>
          <w:szCs w:val="18"/>
        </w:rPr>
      </w:pPr>
      <w:r>
        <w:rPr>
          <w:rFonts w:ascii="Verdana" w:hAnsi="Verdana"/>
          <w:b/>
          <w:sz w:val="18"/>
          <w:szCs w:val="18"/>
        </w:rPr>
        <w:t xml:space="preserve">Comic relief in </w:t>
      </w:r>
      <w:r>
        <w:rPr>
          <w:rFonts w:ascii="Verdana" w:hAnsi="Verdana"/>
          <w:b/>
          <w:i/>
          <w:sz w:val="18"/>
          <w:szCs w:val="18"/>
        </w:rPr>
        <w:t>Hamlet</w:t>
      </w:r>
      <w:r>
        <w:rPr>
          <w:rFonts w:ascii="Verdana" w:hAnsi="Verdana"/>
          <w:b/>
          <w:sz w:val="18"/>
          <w:szCs w:val="18"/>
        </w:rPr>
        <w:t xml:space="preserve">. </w:t>
      </w:r>
      <w:r w:rsidRPr="003620C7">
        <w:rPr>
          <w:rFonts w:ascii="Verdana" w:hAnsi="Verdana"/>
          <w:sz w:val="18"/>
          <w:szCs w:val="18"/>
        </w:rPr>
        <w:t>Point out the way in which</w:t>
      </w:r>
      <w:r w:rsidR="00C5330F" w:rsidRPr="003620C7">
        <w:rPr>
          <w:rFonts w:ascii="Verdana" w:hAnsi="Verdana"/>
          <w:sz w:val="18"/>
          <w:szCs w:val="18"/>
        </w:rPr>
        <w:t xml:space="preserve"> Shakespeare mixes</w:t>
      </w:r>
      <w:r w:rsidRPr="003620C7">
        <w:rPr>
          <w:rFonts w:ascii="Verdana" w:hAnsi="Verdana"/>
          <w:sz w:val="18"/>
          <w:szCs w:val="18"/>
        </w:rPr>
        <w:t xml:space="preserve"> comic moments into the tragic</w:t>
      </w:r>
      <w:r w:rsidR="00C5330F" w:rsidRPr="003620C7">
        <w:rPr>
          <w:rFonts w:ascii="Verdana" w:hAnsi="Verdana"/>
          <w:sz w:val="18"/>
          <w:szCs w:val="18"/>
        </w:rPr>
        <w:t xml:space="preserve"> structure of his play. Identify those characters and situations which have the function of lifting momentarily the tragic tension and decide if they also bring in irony.</w:t>
      </w:r>
    </w:p>
    <w:p w14:paraId="30C3EC59" w14:textId="77777777" w:rsidR="00C5330F" w:rsidRDefault="00C5330F" w:rsidP="00972AB9">
      <w:pPr>
        <w:spacing w:line="360" w:lineRule="auto"/>
        <w:ind w:left="-720"/>
        <w:rPr>
          <w:rFonts w:ascii="Verdana" w:hAnsi="Verdana"/>
          <w:b/>
          <w:sz w:val="18"/>
          <w:szCs w:val="18"/>
        </w:rPr>
      </w:pPr>
    </w:p>
    <w:p w14:paraId="674ED7CA" w14:textId="77777777" w:rsidR="000A69A6" w:rsidRDefault="00C5330F" w:rsidP="00972AB9">
      <w:pPr>
        <w:numPr>
          <w:ilvl w:val="0"/>
          <w:numId w:val="5"/>
        </w:numPr>
        <w:spacing w:line="360" w:lineRule="auto"/>
        <w:rPr>
          <w:rFonts w:ascii="Verdana" w:hAnsi="Verdana"/>
          <w:b/>
          <w:sz w:val="18"/>
          <w:szCs w:val="18"/>
        </w:rPr>
      </w:pPr>
      <w:r w:rsidRPr="00C5330F">
        <w:rPr>
          <w:rFonts w:ascii="Verdana" w:hAnsi="Verdana"/>
          <w:b/>
          <w:sz w:val="18"/>
          <w:szCs w:val="18"/>
        </w:rPr>
        <w:t>“Seems,” madam? Nay, it is. I know not “seems.”</w:t>
      </w:r>
      <w:r>
        <w:rPr>
          <w:rFonts w:ascii="Verdana" w:hAnsi="Verdana"/>
          <w:b/>
          <w:sz w:val="18"/>
          <w:szCs w:val="18"/>
        </w:rPr>
        <w:t xml:space="preserve"> </w:t>
      </w:r>
      <w:r w:rsidRPr="00972AB9">
        <w:rPr>
          <w:rFonts w:ascii="Verdana" w:hAnsi="Verdana"/>
          <w:sz w:val="18"/>
          <w:szCs w:val="18"/>
        </w:rPr>
        <w:t>Starting from the conversation between Hamlet and his mother in Act I, scene 2, explore the theme of</w:t>
      </w:r>
      <w:r>
        <w:rPr>
          <w:rFonts w:ascii="Verdana" w:hAnsi="Verdana"/>
          <w:b/>
          <w:sz w:val="18"/>
          <w:szCs w:val="18"/>
        </w:rPr>
        <w:t xml:space="preserve"> the discrepancy between appearance and essence in Shakespeare’s play. </w:t>
      </w:r>
    </w:p>
    <w:p w14:paraId="56B948D5" w14:textId="77777777" w:rsidR="003620C7" w:rsidRDefault="003620C7" w:rsidP="00972AB9">
      <w:pPr>
        <w:spacing w:line="360" w:lineRule="auto"/>
        <w:ind w:left="-360"/>
        <w:rPr>
          <w:rFonts w:ascii="Verdana" w:hAnsi="Verdana"/>
          <w:b/>
          <w:sz w:val="18"/>
          <w:szCs w:val="18"/>
        </w:rPr>
      </w:pPr>
    </w:p>
    <w:p w14:paraId="3A69014F" w14:textId="77777777" w:rsidR="003620C7" w:rsidRDefault="003620C7" w:rsidP="00972AB9">
      <w:pPr>
        <w:numPr>
          <w:ilvl w:val="0"/>
          <w:numId w:val="5"/>
        </w:numPr>
        <w:tabs>
          <w:tab w:val="clear" w:pos="927"/>
          <w:tab w:val="num" w:pos="-360"/>
        </w:tabs>
        <w:spacing w:line="360" w:lineRule="auto"/>
        <w:rPr>
          <w:rFonts w:ascii="Verdana" w:hAnsi="Verdana"/>
          <w:b/>
          <w:sz w:val="18"/>
          <w:szCs w:val="18"/>
        </w:rPr>
      </w:pPr>
      <w:r>
        <w:rPr>
          <w:rFonts w:ascii="Verdana" w:hAnsi="Verdana"/>
          <w:b/>
          <w:sz w:val="18"/>
          <w:szCs w:val="18"/>
        </w:rPr>
        <w:t xml:space="preserve">The play within the play in </w:t>
      </w:r>
      <w:r>
        <w:rPr>
          <w:rFonts w:ascii="Verdana" w:hAnsi="Verdana"/>
          <w:b/>
          <w:i/>
          <w:sz w:val="18"/>
          <w:szCs w:val="18"/>
        </w:rPr>
        <w:t>Hamlet</w:t>
      </w:r>
      <w:r>
        <w:rPr>
          <w:rFonts w:ascii="Verdana" w:hAnsi="Verdana"/>
          <w:b/>
          <w:sz w:val="18"/>
          <w:szCs w:val="18"/>
        </w:rPr>
        <w:t>.</w:t>
      </w:r>
    </w:p>
    <w:p w14:paraId="6963FE40" w14:textId="77777777" w:rsidR="003620C7" w:rsidRDefault="003620C7" w:rsidP="00972AB9">
      <w:pPr>
        <w:numPr>
          <w:ilvl w:val="0"/>
          <w:numId w:val="4"/>
        </w:numPr>
        <w:tabs>
          <w:tab w:val="clear" w:pos="2475"/>
          <w:tab w:val="num" w:pos="900"/>
        </w:tabs>
        <w:spacing w:line="360" w:lineRule="auto"/>
        <w:ind w:left="1276" w:hanging="283"/>
        <w:rPr>
          <w:rFonts w:ascii="Verdana" w:hAnsi="Verdana"/>
          <w:sz w:val="18"/>
          <w:szCs w:val="18"/>
        </w:rPr>
      </w:pPr>
      <w:r w:rsidRPr="007E0FCB">
        <w:rPr>
          <w:rFonts w:ascii="Verdana" w:hAnsi="Verdana"/>
          <w:sz w:val="18"/>
          <w:szCs w:val="18"/>
        </w:rPr>
        <w:t>Point out</w:t>
      </w:r>
      <w:r>
        <w:rPr>
          <w:rFonts w:ascii="Verdana" w:hAnsi="Verdana"/>
          <w:sz w:val="18"/>
          <w:szCs w:val="18"/>
        </w:rPr>
        <w:t xml:space="preserve"> the relevance of the many references to acting and playing in </w:t>
      </w:r>
      <w:r>
        <w:rPr>
          <w:rFonts w:ascii="Verdana" w:hAnsi="Verdana"/>
          <w:i/>
          <w:sz w:val="18"/>
          <w:szCs w:val="18"/>
        </w:rPr>
        <w:t>Hamlet</w:t>
      </w:r>
      <w:r>
        <w:rPr>
          <w:rFonts w:ascii="Verdana" w:hAnsi="Verdana"/>
          <w:sz w:val="18"/>
          <w:szCs w:val="18"/>
        </w:rPr>
        <w:t>.</w:t>
      </w:r>
    </w:p>
    <w:p w14:paraId="3C1DD330" w14:textId="77777777" w:rsidR="003620C7" w:rsidRDefault="003620C7" w:rsidP="00972AB9">
      <w:pPr>
        <w:numPr>
          <w:ilvl w:val="0"/>
          <w:numId w:val="4"/>
        </w:numPr>
        <w:tabs>
          <w:tab w:val="clear" w:pos="2475"/>
          <w:tab w:val="num" w:pos="900"/>
          <w:tab w:val="left" w:pos="1276"/>
        </w:tabs>
        <w:spacing w:line="360" w:lineRule="auto"/>
        <w:ind w:left="1276" w:hanging="283"/>
        <w:rPr>
          <w:rFonts w:ascii="Verdana" w:hAnsi="Verdana"/>
          <w:sz w:val="18"/>
          <w:szCs w:val="18"/>
        </w:rPr>
      </w:pPr>
      <w:r>
        <w:rPr>
          <w:rFonts w:ascii="Verdana" w:hAnsi="Verdana"/>
          <w:sz w:val="18"/>
          <w:szCs w:val="18"/>
        </w:rPr>
        <w:t xml:space="preserve">Why does Hamlet decide to have his own play acted before the king? Is the title of this play significant for Hamlet’s purpose? How does this play-within-the-play advance the course of action in </w:t>
      </w:r>
      <w:r>
        <w:rPr>
          <w:rFonts w:ascii="Verdana" w:hAnsi="Verdana"/>
          <w:i/>
          <w:sz w:val="18"/>
          <w:szCs w:val="18"/>
        </w:rPr>
        <w:t>Hamlet</w:t>
      </w:r>
      <w:r>
        <w:rPr>
          <w:rFonts w:ascii="Verdana" w:hAnsi="Verdana"/>
          <w:sz w:val="18"/>
          <w:szCs w:val="18"/>
        </w:rPr>
        <w:t>?</w:t>
      </w:r>
    </w:p>
    <w:p w14:paraId="5F3BAE87" w14:textId="419D653A" w:rsidR="003620C7" w:rsidRDefault="003620C7" w:rsidP="00972AB9">
      <w:pPr>
        <w:numPr>
          <w:ilvl w:val="0"/>
          <w:numId w:val="4"/>
        </w:numPr>
        <w:tabs>
          <w:tab w:val="clear" w:pos="2475"/>
          <w:tab w:val="num" w:pos="900"/>
          <w:tab w:val="left" w:pos="1276"/>
        </w:tabs>
        <w:spacing w:line="360" w:lineRule="auto"/>
        <w:ind w:left="1276" w:hanging="283"/>
        <w:rPr>
          <w:rFonts w:ascii="Verdana" w:hAnsi="Verdana"/>
          <w:sz w:val="18"/>
          <w:szCs w:val="18"/>
        </w:rPr>
      </w:pPr>
      <w:r>
        <w:rPr>
          <w:rFonts w:ascii="Verdana" w:hAnsi="Verdana"/>
          <w:sz w:val="18"/>
          <w:szCs w:val="18"/>
        </w:rPr>
        <w:t>Hamlet’s encounter with the players (Act II, scene 2, and Act III, scene 2) is the opportunity for Shakespeare to insert some of his own considerations on the art of acting and the role of the theatre. Discuss them in the light of the advice that Hamlet gives to the group of actors.</w:t>
      </w:r>
    </w:p>
    <w:p w14:paraId="7654765E" w14:textId="77777777" w:rsidR="00B55000" w:rsidRDefault="00B55000" w:rsidP="00B55000">
      <w:pPr>
        <w:tabs>
          <w:tab w:val="left" w:pos="1276"/>
        </w:tabs>
        <w:spacing w:line="360" w:lineRule="auto"/>
        <w:rPr>
          <w:rFonts w:ascii="Verdana" w:hAnsi="Verdana"/>
          <w:sz w:val="18"/>
          <w:szCs w:val="18"/>
        </w:rPr>
      </w:pPr>
    </w:p>
    <w:p w14:paraId="11FEDF32" w14:textId="77777777" w:rsidR="00B55000" w:rsidRDefault="00B55000" w:rsidP="00B55000">
      <w:pPr>
        <w:numPr>
          <w:ilvl w:val="0"/>
          <w:numId w:val="5"/>
        </w:numPr>
        <w:tabs>
          <w:tab w:val="left" w:pos="1276"/>
        </w:tabs>
        <w:spacing w:line="360" w:lineRule="auto"/>
        <w:rPr>
          <w:rFonts w:ascii="Verdana" w:hAnsi="Verdana"/>
          <w:sz w:val="18"/>
          <w:szCs w:val="18"/>
        </w:rPr>
      </w:pPr>
      <w:r w:rsidRPr="00B55000">
        <w:rPr>
          <w:rFonts w:ascii="Verdana" w:hAnsi="Verdana"/>
          <w:b/>
          <w:bCs/>
          <w:sz w:val="18"/>
          <w:szCs w:val="18"/>
        </w:rPr>
        <w:t xml:space="preserve">Compare the use of the device of the play-within-the-play in </w:t>
      </w:r>
      <w:r w:rsidRPr="00B55000">
        <w:rPr>
          <w:rFonts w:ascii="Verdana" w:hAnsi="Verdana"/>
          <w:b/>
          <w:bCs/>
          <w:i/>
          <w:iCs/>
          <w:sz w:val="18"/>
          <w:szCs w:val="18"/>
        </w:rPr>
        <w:t>Hamlet</w:t>
      </w:r>
      <w:r w:rsidRPr="00B55000">
        <w:rPr>
          <w:rFonts w:ascii="Verdana" w:hAnsi="Verdana"/>
          <w:b/>
          <w:bCs/>
          <w:sz w:val="18"/>
          <w:szCs w:val="18"/>
        </w:rPr>
        <w:t xml:space="preserve"> and </w:t>
      </w:r>
      <w:r w:rsidRPr="00B55000">
        <w:rPr>
          <w:rFonts w:ascii="Verdana" w:hAnsi="Verdana"/>
          <w:b/>
          <w:bCs/>
          <w:i/>
          <w:iCs/>
          <w:sz w:val="18"/>
          <w:szCs w:val="18"/>
        </w:rPr>
        <w:t>A Midsummer Night’s Dream.</w:t>
      </w:r>
      <w:r w:rsidRPr="00B55000">
        <w:rPr>
          <w:rFonts w:ascii="Verdana" w:hAnsi="Verdana"/>
          <w:b/>
          <w:bCs/>
          <w:sz w:val="18"/>
          <w:szCs w:val="18"/>
        </w:rPr>
        <w:t xml:space="preserve"> </w:t>
      </w:r>
    </w:p>
    <w:p w14:paraId="4E41425A" w14:textId="2C011621" w:rsidR="00B55000" w:rsidRPr="007E0FCB" w:rsidRDefault="00B55000" w:rsidP="00B55000">
      <w:pPr>
        <w:tabs>
          <w:tab w:val="left" w:pos="1276"/>
        </w:tabs>
        <w:spacing w:line="360" w:lineRule="auto"/>
        <w:ind w:left="927"/>
        <w:rPr>
          <w:rFonts w:ascii="Verdana" w:hAnsi="Verdana"/>
          <w:sz w:val="18"/>
          <w:szCs w:val="18"/>
        </w:rPr>
      </w:pPr>
      <w:r>
        <w:rPr>
          <w:rFonts w:ascii="Verdana" w:hAnsi="Verdana"/>
          <w:sz w:val="18"/>
          <w:szCs w:val="18"/>
        </w:rPr>
        <w:t xml:space="preserve">Remember we have discussed last year the notion of </w:t>
      </w:r>
      <w:r w:rsidRPr="00B55000">
        <w:rPr>
          <w:rFonts w:ascii="Verdana" w:hAnsi="Verdana"/>
          <w:i/>
          <w:iCs/>
          <w:sz w:val="18"/>
          <w:szCs w:val="18"/>
        </w:rPr>
        <w:t>metafiction</w:t>
      </w:r>
      <w:r>
        <w:rPr>
          <w:rFonts w:ascii="Verdana" w:hAnsi="Verdana"/>
          <w:sz w:val="18"/>
          <w:szCs w:val="18"/>
        </w:rPr>
        <w:t xml:space="preserve"> (in Laurence Sterne’s novel </w:t>
      </w:r>
      <w:r>
        <w:rPr>
          <w:rFonts w:ascii="Verdana" w:hAnsi="Verdana"/>
          <w:i/>
          <w:iCs/>
          <w:sz w:val="18"/>
          <w:szCs w:val="18"/>
        </w:rPr>
        <w:t>Tristram Shandy</w:t>
      </w:r>
      <w:r>
        <w:rPr>
          <w:rFonts w:ascii="Verdana" w:hAnsi="Verdana"/>
          <w:sz w:val="18"/>
          <w:szCs w:val="18"/>
        </w:rPr>
        <w:t xml:space="preserve">); now explain the </w:t>
      </w:r>
      <w:r w:rsidRPr="00B55000">
        <w:rPr>
          <w:rFonts w:ascii="Verdana" w:hAnsi="Verdana"/>
          <w:i/>
          <w:iCs/>
          <w:sz w:val="18"/>
          <w:szCs w:val="18"/>
        </w:rPr>
        <w:t>metadramatic</w:t>
      </w:r>
      <w:r>
        <w:rPr>
          <w:rFonts w:ascii="Verdana" w:hAnsi="Verdana"/>
          <w:sz w:val="18"/>
          <w:szCs w:val="18"/>
        </w:rPr>
        <w:t xml:space="preserve"> and </w:t>
      </w:r>
      <w:r w:rsidRPr="00B55000">
        <w:rPr>
          <w:rFonts w:ascii="Verdana" w:hAnsi="Verdana"/>
          <w:i/>
          <w:iCs/>
          <w:sz w:val="18"/>
          <w:szCs w:val="18"/>
        </w:rPr>
        <w:t>metatheatrical</w:t>
      </w:r>
      <w:r>
        <w:rPr>
          <w:rFonts w:ascii="Verdana" w:hAnsi="Verdana"/>
          <w:sz w:val="18"/>
          <w:szCs w:val="18"/>
        </w:rPr>
        <w:t xml:space="preserve"> dimension of the device of the play-within-the-play in these two works, </w:t>
      </w:r>
      <w:proofErr w:type="gramStart"/>
      <w:r>
        <w:rPr>
          <w:rFonts w:ascii="Verdana" w:hAnsi="Verdana"/>
          <w:sz w:val="18"/>
          <w:szCs w:val="18"/>
        </w:rPr>
        <w:t>considering the fact that</w:t>
      </w:r>
      <w:proofErr w:type="gramEnd"/>
      <w:r>
        <w:rPr>
          <w:rFonts w:ascii="Verdana" w:hAnsi="Verdana"/>
          <w:sz w:val="18"/>
          <w:szCs w:val="18"/>
        </w:rPr>
        <w:t xml:space="preserve"> Shakespeare was a highly conscious artist, whose reflections on the nature and role of the dramatic art and of the theatre are often incorporated into </w:t>
      </w:r>
      <w:r w:rsidR="00310DF8">
        <w:rPr>
          <w:rFonts w:ascii="Verdana" w:hAnsi="Verdana"/>
          <w:sz w:val="18"/>
          <w:szCs w:val="18"/>
        </w:rPr>
        <w:t xml:space="preserve">the substance of </w:t>
      </w:r>
      <w:r>
        <w:rPr>
          <w:rFonts w:ascii="Verdana" w:hAnsi="Verdana"/>
          <w:sz w:val="18"/>
          <w:szCs w:val="18"/>
        </w:rPr>
        <w:t>his plays.</w:t>
      </w:r>
    </w:p>
    <w:sectPr w:rsidR="00B55000" w:rsidRPr="007E0FCB" w:rsidSect="00B55000">
      <w:pgSz w:w="12240" w:h="15840"/>
      <w:pgMar w:top="624" w:right="72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F7806"/>
    <w:multiLevelType w:val="hybridMultilevel"/>
    <w:tmpl w:val="8F54E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C40F7"/>
    <w:multiLevelType w:val="hybridMultilevel"/>
    <w:tmpl w:val="7026CFD8"/>
    <w:lvl w:ilvl="0" w:tplc="17CE900A">
      <w:start w:val="3"/>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0FFC5947"/>
    <w:multiLevelType w:val="hybridMultilevel"/>
    <w:tmpl w:val="8C924CDE"/>
    <w:lvl w:ilvl="0" w:tplc="0409000F">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16810424"/>
    <w:multiLevelType w:val="hybridMultilevel"/>
    <w:tmpl w:val="24D67F44"/>
    <w:lvl w:ilvl="0" w:tplc="40DA680E">
      <w:start w:val="1"/>
      <w:numFmt w:val="bullet"/>
      <w:lvlText w:val=""/>
      <w:lvlJc w:val="left"/>
      <w:pPr>
        <w:tabs>
          <w:tab w:val="num" w:pos="2475"/>
        </w:tabs>
        <w:ind w:left="2475" w:hanging="288"/>
      </w:pPr>
      <w:rPr>
        <w:rFonts w:ascii="Symbol" w:hAnsi="Symbol" w:hint="default"/>
        <w:b/>
        <w:i w:val="0"/>
        <w:sz w:val="18"/>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73B3341"/>
    <w:multiLevelType w:val="hybridMultilevel"/>
    <w:tmpl w:val="1F70701E"/>
    <w:lvl w:ilvl="0" w:tplc="40DA680E">
      <w:start w:val="1"/>
      <w:numFmt w:val="bullet"/>
      <w:lvlText w:val=""/>
      <w:lvlJc w:val="left"/>
      <w:pPr>
        <w:tabs>
          <w:tab w:val="num" w:pos="2475"/>
        </w:tabs>
        <w:ind w:left="2475" w:hanging="288"/>
      </w:pPr>
      <w:rPr>
        <w:rFonts w:ascii="Symbol" w:hAnsi="Symbol" w:hint="default"/>
        <w:b/>
        <w:i w:val="0"/>
        <w:sz w:val="18"/>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33713C68"/>
    <w:multiLevelType w:val="hybridMultilevel"/>
    <w:tmpl w:val="2CBA4BE4"/>
    <w:lvl w:ilvl="0" w:tplc="028879FC">
      <w:start w:val="1"/>
      <w:numFmt w:val="decimal"/>
      <w:lvlText w:val="%1."/>
      <w:lvlJc w:val="left"/>
      <w:pPr>
        <w:tabs>
          <w:tab w:val="num" w:pos="927"/>
        </w:tabs>
        <w:ind w:left="927" w:hanging="360"/>
      </w:pPr>
      <w:rPr>
        <w:rFonts w:hint="default"/>
        <w:b/>
        <w:bCs/>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15:restartNumberingAfterBreak="0">
    <w:nsid w:val="4F541841"/>
    <w:multiLevelType w:val="hybridMultilevel"/>
    <w:tmpl w:val="05F2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42410E"/>
    <w:multiLevelType w:val="hybridMultilevel"/>
    <w:tmpl w:val="EAA0A9C6"/>
    <w:lvl w:ilvl="0" w:tplc="D792BC76">
      <w:start w:val="1"/>
      <w:numFmt w:val="bullet"/>
      <w:lvlText w:val=""/>
      <w:lvlJc w:val="left"/>
      <w:pPr>
        <w:tabs>
          <w:tab w:val="num" w:pos="927"/>
        </w:tabs>
        <w:ind w:left="927" w:hanging="360"/>
      </w:pPr>
      <w:rPr>
        <w:rFonts w:ascii="Symbol" w:hAnsi="Symbol" w:hint="default"/>
        <w:sz w:val="18"/>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2"/>
  </w:num>
  <w:num w:numId="2">
    <w:abstractNumId w:val="4"/>
  </w:num>
  <w:num w:numId="3">
    <w:abstractNumId w:val="1"/>
  </w:num>
  <w:num w:numId="4">
    <w:abstractNumId w:val="3"/>
  </w:num>
  <w:num w:numId="5">
    <w:abstractNumId w:val="5"/>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0BC2"/>
    <w:rsid w:val="00042587"/>
    <w:rsid w:val="000752A3"/>
    <w:rsid w:val="000A69A6"/>
    <w:rsid w:val="000C37C3"/>
    <w:rsid w:val="000E67E3"/>
    <w:rsid w:val="000F28F3"/>
    <w:rsid w:val="0022188C"/>
    <w:rsid w:val="002B3EB6"/>
    <w:rsid w:val="002E60C4"/>
    <w:rsid w:val="00310DF8"/>
    <w:rsid w:val="003620C7"/>
    <w:rsid w:val="0037035A"/>
    <w:rsid w:val="00413FBA"/>
    <w:rsid w:val="004A44AB"/>
    <w:rsid w:val="004E5104"/>
    <w:rsid w:val="005273A1"/>
    <w:rsid w:val="005B2A2A"/>
    <w:rsid w:val="005C1E32"/>
    <w:rsid w:val="0061699A"/>
    <w:rsid w:val="006E5943"/>
    <w:rsid w:val="007573C1"/>
    <w:rsid w:val="007D33D2"/>
    <w:rsid w:val="007E0FCB"/>
    <w:rsid w:val="00972AB9"/>
    <w:rsid w:val="009E0BC2"/>
    <w:rsid w:val="00A543A4"/>
    <w:rsid w:val="00A72879"/>
    <w:rsid w:val="00A75A9A"/>
    <w:rsid w:val="00A76412"/>
    <w:rsid w:val="00B32059"/>
    <w:rsid w:val="00B55000"/>
    <w:rsid w:val="00BA2BFB"/>
    <w:rsid w:val="00C5330F"/>
    <w:rsid w:val="00C7701B"/>
    <w:rsid w:val="00CB7467"/>
    <w:rsid w:val="00CE1F77"/>
    <w:rsid w:val="00CF2C88"/>
    <w:rsid w:val="00E40F58"/>
    <w:rsid w:val="00E60DF6"/>
    <w:rsid w:val="00EC6D12"/>
    <w:rsid w:val="00F50E97"/>
    <w:rsid w:val="00F70B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A4317"/>
  <w15:chartTrackingRefBased/>
  <w15:docId w15:val="{D035498D-E09C-4F2A-91D0-086742C23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C2"/>
    <w:rPr>
      <w:sz w:val="24"/>
      <w:szCs w:val="24"/>
      <w:lang w:val="en-US" w:eastAsia="en-US"/>
    </w:rPr>
  </w:style>
  <w:style w:type="paragraph" w:styleId="Heading8">
    <w:name w:val="heading 8"/>
    <w:basedOn w:val="Normal"/>
    <w:next w:val="Normal"/>
    <w:qFormat/>
    <w:rsid w:val="009E0BC2"/>
    <w:pPr>
      <w:spacing w:before="240" w:after="60"/>
      <w:outlineLvl w:val="7"/>
    </w:pPr>
    <w:rPr>
      <w:i/>
      <w:i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E0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F28F3"/>
    <w:rPr>
      <w:color w:val="0000FF"/>
      <w:u w:val="single"/>
    </w:rPr>
  </w:style>
  <w:style w:type="character" w:customStyle="1" w:styleId="apple-converted-space">
    <w:name w:val="apple-converted-space"/>
    <w:basedOn w:val="DefaultParagraphFont"/>
    <w:rsid w:val="000F2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504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Presentation suggestions</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suggestions</dc:title>
  <dc:subject/>
  <dc:creator>Cornelia</dc:creator>
  <cp:keywords/>
  <cp:lastModifiedBy>Macsiniuc Cornelia</cp:lastModifiedBy>
  <cp:revision>2</cp:revision>
  <dcterms:created xsi:type="dcterms:W3CDTF">2021-01-06T17:07:00Z</dcterms:created>
  <dcterms:modified xsi:type="dcterms:W3CDTF">2021-01-06T17:07:00Z</dcterms:modified>
</cp:coreProperties>
</file>